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BBB1" w14:textId="77777777" w:rsidR="00F86408" w:rsidRPr="006A2C71" w:rsidRDefault="00F86408" w:rsidP="00F86408">
      <w:pPr>
        <w:pStyle w:val="SOPLevel1"/>
        <w:rPr>
          <w:rFonts w:ascii="Times New Roman" w:hAnsi="Times New Roman" w:cs="Times New Roman"/>
          <w:szCs w:val="28"/>
        </w:rPr>
      </w:pPr>
      <w:r w:rsidRPr="006A2C71">
        <w:rPr>
          <w:rFonts w:ascii="Times New Roman" w:hAnsi="Times New Roman" w:cs="Times New Roman"/>
          <w:szCs w:val="28"/>
        </w:rPr>
        <w:t>PURPOSE</w:t>
      </w:r>
    </w:p>
    <w:p w14:paraId="6A7143F9" w14:textId="147B3DFF" w:rsidR="00F86408" w:rsidRPr="00F86408" w:rsidRDefault="00F86408" w:rsidP="00F86408">
      <w:pPr>
        <w:pStyle w:val="SOPLevel2"/>
        <w:rPr>
          <w:rFonts w:ascii="Times New Roman" w:hAnsi="Times New Roman" w:cs="Times New Roman"/>
          <w:sz w:val="24"/>
          <w:szCs w:val="24"/>
        </w:rPr>
      </w:pPr>
      <w:r w:rsidRPr="00F86408">
        <w:rPr>
          <w:rFonts w:ascii="Times New Roman" w:hAnsi="Times New Roman" w:cs="Times New Roman"/>
          <w:sz w:val="24"/>
          <w:szCs w:val="24"/>
        </w:rPr>
        <w:t xml:space="preserve">This guidance outlines the additional obligations of investigators conducting research supported or conducted by </w:t>
      </w:r>
      <w:r w:rsidR="003D388C">
        <w:rPr>
          <w:rFonts w:ascii="Times New Roman" w:hAnsi="Times New Roman" w:cs="Times New Roman"/>
          <w:sz w:val="24"/>
          <w:szCs w:val="24"/>
        </w:rPr>
        <w:t>Department of Education (</w:t>
      </w:r>
      <w:r w:rsidRPr="00F86408">
        <w:rPr>
          <w:rFonts w:ascii="Times New Roman" w:hAnsi="Times New Roman" w:cs="Times New Roman"/>
          <w:sz w:val="24"/>
          <w:szCs w:val="24"/>
        </w:rPr>
        <w:t>ED</w:t>
      </w:r>
      <w:r w:rsidR="003D388C">
        <w:rPr>
          <w:rFonts w:ascii="Times New Roman" w:hAnsi="Times New Roman" w:cs="Times New Roman"/>
          <w:sz w:val="24"/>
          <w:szCs w:val="24"/>
        </w:rPr>
        <w:t>)</w:t>
      </w:r>
      <w:r w:rsidRPr="00F86408">
        <w:rPr>
          <w:rFonts w:ascii="Times New Roman" w:hAnsi="Times New Roman" w:cs="Times New Roman"/>
          <w:sz w:val="24"/>
          <w:szCs w:val="24"/>
        </w:rPr>
        <w:t>.</w:t>
      </w:r>
    </w:p>
    <w:p w14:paraId="16499D06" w14:textId="77777777" w:rsidR="00F86408" w:rsidRPr="006A2C71" w:rsidRDefault="00F86408" w:rsidP="00F86408">
      <w:pPr>
        <w:pStyle w:val="SOPLevel1"/>
        <w:rPr>
          <w:rFonts w:ascii="Times New Roman" w:hAnsi="Times New Roman" w:cs="Times New Roman"/>
          <w:szCs w:val="28"/>
        </w:rPr>
      </w:pPr>
      <w:r w:rsidRPr="006A2C71">
        <w:rPr>
          <w:rFonts w:ascii="Times New Roman" w:hAnsi="Times New Roman" w:cs="Times New Roman"/>
          <w:szCs w:val="28"/>
        </w:rPr>
        <w:t>GUIDANCE</w:t>
      </w:r>
    </w:p>
    <w:p w14:paraId="2119A26F" w14:textId="77777777" w:rsidR="00F86408" w:rsidRPr="00F86408" w:rsidRDefault="00F86408" w:rsidP="00F86408">
      <w:pPr>
        <w:pStyle w:val="SOPLevel2"/>
        <w:rPr>
          <w:rFonts w:ascii="Times New Roman" w:hAnsi="Times New Roman" w:cs="Times New Roman"/>
          <w:sz w:val="24"/>
          <w:szCs w:val="24"/>
        </w:rPr>
      </w:pPr>
      <w:r w:rsidRPr="00F86408">
        <w:rPr>
          <w:rFonts w:ascii="Times New Roman" w:hAnsi="Times New Roman" w:cs="Times New Roman"/>
          <w:sz w:val="24"/>
          <w:szCs w:val="24"/>
        </w:rPr>
        <w:t>For research funded by the National Institute on Disability and Rehabilitation Research, when the IRB reviews research that purposefully requires inclusion of children with disabilities or individuals with mental disabilities as research subjects, the IRB includes at least one person primarily concerned with the welfare of these research subjects.</w:t>
      </w:r>
    </w:p>
    <w:p w14:paraId="6F793917" w14:textId="77777777" w:rsidR="00F86408" w:rsidRPr="00F86408" w:rsidRDefault="00F86408" w:rsidP="00F86408">
      <w:pPr>
        <w:pStyle w:val="SOPLevel2"/>
        <w:rPr>
          <w:rFonts w:ascii="Times New Roman" w:hAnsi="Times New Roman" w:cs="Times New Roman"/>
          <w:sz w:val="24"/>
          <w:szCs w:val="24"/>
        </w:rPr>
      </w:pPr>
      <w:r w:rsidRPr="00F86408">
        <w:rPr>
          <w:rFonts w:ascii="Times New Roman" w:hAnsi="Times New Roman" w:cs="Times New Roman"/>
          <w:sz w:val="24"/>
          <w:szCs w:val="24"/>
        </w:rPr>
        <w:t>The Family Educational Rights and Privacy Act (FERPA) applies when investigators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 job training, career and technical education, and adult education. FERPA requirements include:</w:t>
      </w:r>
    </w:p>
    <w:p w14:paraId="18900D1C"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An educational agency or institution may disclose personally identifiable information from an education record of a student without consent if the disclosure is part of an agreement between organizations or subjects conducting studies for, or on behalf of, educational agencies or institutions to:</w:t>
      </w:r>
    </w:p>
    <w:p w14:paraId="6953B86C"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Develop, validate, or administer predictive tests</w:t>
      </w:r>
    </w:p>
    <w:p w14:paraId="4BD6EB7D"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Administer student aid programs</w:t>
      </w:r>
    </w:p>
    <w:p w14:paraId="0F14F59A"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Improve instruction</w:t>
      </w:r>
    </w:p>
    <w:p w14:paraId="321ECA98"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A school district or postsecondary institution that uses this exception is required to enter into a written agreement with the organization conducting the research that specifies:</w:t>
      </w:r>
    </w:p>
    <w:p w14:paraId="624F0527"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The determination of the exception</w:t>
      </w:r>
    </w:p>
    <w:p w14:paraId="0C85A481"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The purpose, scope, and duration of the study</w:t>
      </w:r>
    </w:p>
    <w:p w14:paraId="7E049B96"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The information to be disclosed</w:t>
      </w:r>
    </w:p>
    <w:p w14:paraId="11D1C893" w14:textId="30C2F1F6"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That information from education records may only be used to meet the purposes of the study stated in the written agreement and must contain the current requirements in Department of Education</w:t>
      </w:r>
      <w:r w:rsidR="003D388C">
        <w:rPr>
          <w:rFonts w:ascii="Times New Roman" w:hAnsi="Times New Roman" w:cs="Times New Roman"/>
          <w:sz w:val="24"/>
          <w:szCs w:val="24"/>
        </w:rPr>
        <w:t xml:space="preserve"> (ED)</w:t>
      </w:r>
      <w:r w:rsidRPr="00F86408">
        <w:rPr>
          <w:rFonts w:ascii="Times New Roman" w:hAnsi="Times New Roman" w:cs="Times New Roman"/>
          <w:sz w:val="24"/>
          <w:szCs w:val="24"/>
        </w:rPr>
        <w:t xml:space="preserve"> regulations on redisclosure and destruction of information</w:t>
      </w:r>
    </w:p>
    <w:p w14:paraId="38086547" w14:textId="4E0283C1"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 xml:space="preserve">That the study will be conducted in a manner that does not permit personal identification of parents and students by anyone other than representatives of </w:t>
      </w:r>
      <w:r w:rsidR="0084779F">
        <w:rPr>
          <w:rFonts w:ascii="Times New Roman" w:hAnsi="Times New Roman" w:cs="Times New Roman"/>
          <w:sz w:val="24"/>
          <w:szCs w:val="24"/>
        </w:rPr>
        <w:t>Drexel University</w:t>
      </w:r>
      <w:r w:rsidRPr="00F86408">
        <w:rPr>
          <w:rFonts w:ascii="Times New Roman" w:hAnsi="Times New Roman" w:cs="Times New Roman"/>
          <w:sz w:val="24"/>
          <w:szCs w:val="24"/>
        </w:rPr>
        <w:t xml:space="preserve"> with legitimate interests</w:t>
      </w:r>
    </w:p>
    <w:p w14:paraId="35221F46" w14:textId="4F931A0F"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 xml:space="preserve">That </w:t>
      </w:r>
      <w:r w:rsidR="0084779F">
        <w:rPr>
          <w:rFonts w:ascii="Times New Roman" w:hAnsi="Times New Roman" w:cs="Times New Roman"/>
          <w:sz w:val="24"/>
          <w:szCs w:val="24"/>
        </w:rPr>
        <w:t>Drexel University</w:t>
      </w:r>
      <w:r w:rsidR="0084779F" w:rsidRPr="00F86408">
        <w:rPr>
          <w:rFonts w:ascii="Times New Roman" w:hAnsi="Times New Roman" w:cs="Times New Roman"/>
          <w:sz w:val="24"/>
          <w:szCs w:val="24"/>
        </w:rPr>
        <w:t xml:space="preserve"> </w:t>
      </w:r>
      <w:r w:rsidRPr="00F86408">
        <w:rPr>
          <w:rFonts w:ascii="Times New Roman" w:hAnsi="Times New Roman" w:cs="Times New Roman"/>
          <w:sz w:val="24"/>
          <w:szCs w:val="24"/>
        </w:rPr>
        <w:t>is required to destroy or return all personally identifiable information when no longer needed for the purposes of the study</w:t>
      </w:r>
    </w:p>
    <w:p w14:paraId="79168908" w14:textId="043AF8CE"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lastRenderedPageBreak/>
        <w:t xml:space="preserve">The time period during which </w:t>
      </w:r>
      <w:r w:rsidR="003B54E7">
        <w:rPr>
          <w:rFonts w:ascii="Times New Roman" w:hAnsi="Times New Roman" w:cs="Times New Roman"/>
          <w:sz w:val="24"/>
          <w:szCs w:val="24"/>
        </w:rPr>
        <w:t>Drexel University</w:t>
      </w:r>
      <w:r w:rsidRPr="00F86408">
        <w:rPr>
          <w:rFonts w:ascii="Times New Roman" w:hAnsi="Times New Roman" w:cs="Times New Roman"/>
          <w:sz w:val="24"/>
          <w:szCs w:val="24"/>
        </w:rPr>
        <w:t xml:space="preserve"> must either destroy or return the information</w:t>
      </w:r>
    </w:p>
    <w:p w14:paraId="7093F87B"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Education records may be released without consent under FERPA if all personally identifiable information has been removed including:</w:t>
      </w:r>
    </w:p>
    <w:p w14:paraId="77B07B32"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Student’s name and other direct personal identifiers, such as the student’s social security number or student number</w:t>
      </w:r>
    </w:p>
    <w:p w14:paraId="48731863"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Indirect identifiers, such as the name of the student’s parent or other family members; the student’s or family’s address, and personal characteristics or other information that would make the student’s identity easily traceable; and date and place of birth and mother’s maiden name</w:t>
      </w:r>
    </w:p>
    <w:p w14:paraId="027B651C"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Biometric records, including one or more measurable biological or behavioral characteristics that can be used for automated</w:t>
      </w:r>
    </w:p>
    <w:p w14:paraId="52E2A02A"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recognition of an individual, including fingerprints, retina and iris patterns, voiceprints, DNA sequence, facial characteristics, and handwriting.</w:t>
      </w:r>
    </w:p>
    <w:p w14:paraId="5B273F8E"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0BBE0255" w14:textId="77777777" w:rsidR="00F86408" w:rsidRPr="00F86408" w:rsidRDefault="00F86408" w:rsidP="00F86408">
      <w:pPr>
        <w:pStyle w:val="SOPLevel2"/>
        <w:rPr>
          <w:rFonts w:ascii="Times New Roman" w:hAnsi="Times New Roman" w:cs="Times New Roman"/>
          <w:sz w:val="24"/>
          <w:szCs w:val="24"/>
        </w:rPr>
      </w:pPr>
      <w:r w:rsidRPr="00F86408">
        <w:rPr>
          <w:rFonts w:ascii="Times New Roman" w:hAnsi="Times New Roman" w:cs="Times New Roman"/>
          <w:sz w:val="24"/>
          <w:szCs w:val="24"/>
        </w:rPr>
        <w:t>For certain types of research directly funded by ED the Protection of Pupil Rights Amendment (PPRA) applies.</w:t>
      </w:r>
    </w:p>
    <w:p w14:paraId="136C1EE5"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PPRA prohibits students from being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14:paraId="35E9EA85"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Political affiliations or beliefs of the student or the student’s parent</w:t>
      </w:r>
    </w:p>
    <w:p w14:paraId="69D6B40D"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Mental or psychological problems of the student or the student’s family</w:t>
      </w:r>
    </w:p>
    <w:p w14:paraId="6CC6385A"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Sex behavior or attitudes</w:t>
      </w:r>
    </w:p>
    <w:p w14:paraId="0B6CC88A"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Illegal, anti-social, self-incriminating, or demeaning behavior</w:t>
      </w:r>
    </w:p>
    <w:p w14:paraId="675602B7"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Critical appraisals of other individuals with whom respondents have close family relationships</w:t>
      </w:r>
    </w:p>
    <w:p w14:paraId="69B3033D"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Legally recognized privileged or analogous relationships, such as those of lawyers, physicians, and ministers</w:t>
      </w:r>
    </w:p>
    <w:p w14:paraId="1390366C"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Religious practices, affiliations, or beliefs of the student or student’s parent</w:t>
      </w:r>
    </w:p>
    <w:p w14:paraId="1E8478FF"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lastRenderedPageBreak/>
        <w:t>Income (other than that required by law to determine eligibility for participation in a program or for receiving financial assistance under such program</w:t>
      </w:r>
    </w:p>
    <w:p w14:paraId="5B22851C"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For certain types of research projects not directly funded by ED and conducted in a school that receives funding from ED: Policies and procedures include a process to verify compliance with ED regulations that schools are required to develop and adopt policies in conjunction with parents regarding the following:</w:t>
      </w:r>
    </w:p>
    <w:p w14:paraId="56595F08"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The right of a parent of a student to inspect, upon the request of the parent, a survey created by a third party before the survey is administered or distributed by a school to a student</w:t>
      </w:r>
    </w:p>
    <w:p w14:paraId="3D9FAA45"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Any applicable procedures for granting a request by a parent for reasonable access to such survey within a reasonable period of time after the request is received</w:t>
      </w:r>
    </w:p>
    <w:p w14:paraId="3153F647"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14:paraId="7D1BDA21"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Political affiliations or beliefs of the student or the student’s parent</w:t>
      </w:r>
    </w:p>
    <w:p w14:paraId="308C2A1C"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Mental or psychological problems of the student or the student’s family</w:t>
      </w:r>
    </w:p>
    <w:p w14:paraId="0C385369"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Sex behavior or attitudes</w:t>
      </w:r>
    </w:p>
    <w:p w14:paraId="67E49173"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Illegal, anti-social, self-incriminating, or demeaning behavior</w:t>
      </w:r>
    </w:p>
    <w:p w14:paraId="46ACCC5B"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Critical appraisals of other individuals with whom respondents have close family relationships</w:t>
      </w:r>
    </w:p>
    <w:p w14:paraId="6E28A841"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Legally recognized privileged or analogous relationships, such as those of lawyers, physicians, and ministers</w:t>
      </w:r>
    </w:p>
    <w:p w14:paraId="28CBC6B7"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Religious practices, affiliations, or beliefs of the student or the student’s parent</w:t>
      </w:r>
    </w:p>
    <w:p w14:paraId="2C93331F"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Income (other than that required by law to determine eligibility for participation in a program or for receiving financial assistance under such program)</w:t>
      </w:r>
    </w:p>
    <w:p w14:paraId="261D0188"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lastRenderedPageBreak/>
        <w:t>The right of a parent of a student to inspect, upon the request of the parent, any instructional material used as part of the educational curriculum for the student</w:t>
      </w:r>
    </w:p>
    <w:p w14:paraId="41D08D02"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Any applicable procedures for granting a request by a parent for reasonable access to instructional material received</w:t>
      </w:r>
    </w:p>
    <w:p w14:paraId="78BE4DF4"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The administration of physical examinations or screenings that the school or agency may administer to a student</w:t>
      </w:r>
    </w:p>
    <w:p w14:paraId="37C18DBD"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17676E7E"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The right of a parent of a student to inspect, upon the request of the parent, any instrument used in the collection of personal information before the instrument is administered or distributed to a student</w:t>
      </w:r>
    </w:p>
    <w:p w14:paraId="7606A1A6" w14:textId="77777777" w:rsidR="00F86408" w:rsidRPr="00F86408" w:rsidRDefault="00F86408" w:rsidP="00F86408">
      <w:pPr>
        <w:pStyle w:val="SOPLevel5"/>
        <w:tabs>
          <w:tab w:val="num" w:pos="3168"/>
        </w:tabs>
        <w:ind w:left="4608" w:hanging="1440"/>
        <w:rPr>
          <w:rFonts w:ascii="Times New Roman" w:hAnsi="Times New Roman" w:cs="Times New Roman"/>
          <w:sz w:val="24"/>
          <w:szCs w:val="24"/>
        </w:rPr>
      </w:pPr>
      <w:r w:rsidRPr="00F86408">
        <w:rPr>
          <w:rFonts w:ascii="Times New Roman" w:hAnsi="Times New Roman" w:cs="Times New Roman"/>
          <w:sz w:val="24"/>
          <w:szCs w:val="24"/>
        </w:rPr>
        <w:t>Any applicable procedures for granting a request by a parent for reasonable access to such instrument within a reasonable period of time after the request is received</w:t>
      </w:r>
    </w:p>
    <w:p w14:paraId="77746140" w14:textId="77777777" w:rsidR="00F86408" w:rsidRPr="00F86408" w:rsidRDefault="00F86408" w:rsidP="00F86408">
      <w:pPr>
        <w:pStyle w:val="SOPLevel2"/>
        <w:rPr>
          <w:rFonts w:ascii="Times New Roman" w:hAnsi="Times New Roman" w:cs="Times New Roman"/>
          <w:sz w:val="24"/>
          <w:szCs w:val="24"/>
        </w:rPr>
      </w:pPr>
      <w:r w:rsidRPr="00F86408">
        <w:rPr>
          <w:rFonts w:ascii="Times New Roman" w:hAnsi="Times New Roman" w:cs="Times New Roman"/>
          <w:sz w:val="24"/>
          <w:szCs w:val="24"/>
        </w:rPr>
        <w:t>Access to instructional material used in a research or experimentation program:</w:t>
      </w:r>
    </w:p>
    <w:p w14:paraId="46C3CF82" w14:textId="77777777" w:rsidR="00F86408" w:rsidRPr="009C3E29"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 xml:space="preserve">All instructional material, including teachers' manuals, films, tapes, or other supplementary instructional material, which will be used in connection with any research or experimentation program or project must be available for inspection by the parents or guardians of the children engaged in such </w:t>
      </w:r>
      <w:r w:rsidRPr="009C3E29">
        <w:rPr>
          <w:rFonts w:ascii="Times New Roman" w:hAnsi="Times New Roman" w:cs="Times New Roman"/>
          <w:sz w:val="24"/>
          <w:szCs w:val="24"/>
        </w:rPr>
        <w:t>research.</w:t>
      </w:r>
    </w:p>
    <w:p w14:paraId="21CA2A52" w14:textId="087575C7" w:rsidR="00CD7AC5" w:rsidRPr="009C3E29" w:rsidRDefault="00CD7AC5" w:rsidP="00F86408">
      <w:pPr>
        <w:pStyle w:val="SOPLevel2"/>
        <w:rPr>
          <w:rFonts w:ascii="Times New Roman" w:hAnsi="Times New Roman" w:cs="Times New Roman"/>
          <w:sz w:val="24"/>
          <w:szCs w:val="24"/>
        </w:rPr>
      </w:pPr>
      <w:r w:rsidRPr="009C3E29">
        <w:rPr>
          <w:rFonts w:ascii="Times New Roman" w:eastAsia="Times New Roman" w:hAnsi="Times New Roman" w:cs="Times New Roman"/>
          <w:color w:val="000000"/>
          <w:sz w:val="24"/>
          <w:szCs w:val="24"/>
        </w:rPr>
        <w:t xml:space="preserve">The process to grant exceptions </w:t>
      </w:r>
      <w:r w:rsidR="00D22F49" w:rsidRPr="009C3E29">
        <w:rPr>
          <w:rFonts w:ascii="Times New Roman" w:eastAsia="Times New Roman" w:hAnsi="Times New Roman" w:cs="Times New Roman"/>
          <w:color w:val="000000"/>
          <w:sz w:val="24"/>
          <w:szCs w:val="24"/>
        </w:rPr>
        <w:t>for</w:t>
      </w:r>
      <w:r w:rsidRPr="009C3E29">
        <w:rPr>
          <w:rFonts w:ascii="Times New Roman" w:eastAsia="Times New Roman" w:hAnsi="Times New Roman" w:cs="Times New Roman"/>
          <w:color w:val="000000"/>
          <w:sz w:val="24"/>
          <w:szCs w:val="24"/>
        </w:rPr>
        <w:t xml:space="preserve"> parental/student consent to release student records for research is </w:t>
      </w:r>
      <w:r w:rsidR="00FB254C" w:rsidRPr="009C3E29">
        <w:rPr>
          <w:rFonts w:ascii="Times New Roman" w:eastAsia="Times New Roman" w:hAnsi="Times New Roman" w:cs="Times New Roman"/>
          <w:color w:val="000000"/>
          <w:sz w:val="24"/>
          <w:szCs w:val="24"/>
        </w:rPr>
        <w:t xml:space="preserve">the responsibility of </w:t>
      </w:r>
      <w:r w:rsidRPr="009C3E29">
        <w:rPr>
          <w:rFonts w:ascii="Times New Roman" w:eastAsia="Times New Roman" w:hAnsi="Times New Roman" w:cs="Times New Roman"/>
          <w:color w:val="000000"/>
          <w:sz w:val="24"/>
          <w:szCs w:val="24"/>
        </w:rPr>
        <w:t>the IRB and its delegated reviewers.</w:t>
      </w:r>
    </w:p>
    <w:p w14:paraId="21027957" w14:textId="77777777" w:rsidR="00CD7AC5" w:rsidRPr="00CD7AC5" w:rsidRDefault="00CD7AC5" w:rsidP="00CD7AC5">
      <w:pPr>
        <w:pStyle w:val="SOPLevel2"/>
        <w:numPr>
          <w:ilvl w:val="0"/>
          <w:numId w:val="0"/>
        </w:numPr>
        <w:ind w:left="1152"/>
        <w:rPr>
          <w:rFonts w:ascii="Times New Roman" w:hAnsi="Times New Roman" w:cs="Times New Roman"/>
          <w:sz w:val="24"/>
          <w:szCs w:val="24"/>
        </w:rPr>
      </w:pPr>
    </w:p>
    <w:p w14:paraId="60FC806C" w14:textId="5B9943C8" w:rsidR="00F86408" w:rsidRPr="00F86408" w:rsidRDefault="00F86408" w:rsidP="00F86408">
      <w:pPr>
        <w:pStyle w:val="SOPLevel2"/>
        <w:rPr>
          <w:rFonts w:ascii="Times New Roman" w:hAnsi="Times New Roman" w:cs="Times New Roman"/>
          <w:sz w:val="24"/>
          <w:szCs w:val="24"/>
        </w:rPr>
      </w:pPr>
      <w:r w:rsidRPr="00F86408">
        <w:rPr>
          <w:rFonts w:ascii="Times New Roman" w:hAnsi="Times New Roman" w:cs="Times New Roman"/>
          <w:sz w:val="24"/>
          <w:szCs w:val="24"/>
        </w:rPr>
        <w:t>Definitions:</w:t>
      </w:r>
    </w:p>
    <w:p w14:paraId="51D7930A"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“Prior consent” means:</w:t>
      </w:r>
    </w:p>
    <w:p w14:paraId="5630BE5F"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Prior consent of the student, if the student is an adult or emancipated minor</w:t>
      </w:r>
    </w:p>
    <w:p w14:paraId="27043740" w14:textId="77777777" w:rsidR="00F86408" w:rsidRPr="00F86408" w:rsidRDefault="00F86408" w:rsidP="00F86408">
      <w:pPr>
        <w:pStyle w:val="SOPLevel4"/>
        <w:tabs>
          <w:tab w:val="num" w:pos="2016"/>
        </w:tabs>
        <w:rPr>
          <w:rFonts w:ascii="Times New Roman" w:hAnsi="Times New Roman" w:cs="Times New Roman"/>
          <w:sz w:val="24"/>
          <w:szCs w:val="24"/>
        </w:rPr>
      </w:pPr>
      <w:r w:rsidRPr="00F86408">
        <w:rPr>
          <w:rFonts w:ascii="Times New Roman" w:hAnsi="Times New Roman" w:cs="Times New Roman"/>
          <w:sz w:val="24"/>
          <w:szCs w:val="24"/>
        </w:rPr>
        <w:t>Prior written consent of the parent or guardian, if the student is not an emancipated minor</w:t>
      </w:r>
    </w:p>
    <w:p w14:paraId="67C86BF0"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lastRenderedPageBreak/>
        <w:t>“Research or experimentation program or project” means any program or project in any research that is designed to explore or develop new or unproven teaching methods or techniques.</w:t>
      </w:r>
    </w:p>
    <w:p w14:paraId="0EE1C04A" w14:textId="77777777"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“Children” are persons enrolled in research not above the elementary or secondary education level, who have not reached the age of majority as determined under state law.</w:t>
      </w:r>
    </w:p>
    <w:p w14:paraId="059A9228" w14:textId="636C8A1C"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"Psychiatric or psychological examination or test" means a method of obtaining information, including a group activity, that is not directly related to academic instruction and that is designed to elicit information about attitudes, habits, traits, opinions, beliefs or feelings (</w:t>
      </w:r>
      <w:hyperlink r:id="rId10" w:history="1">
        <w:r w:rsidRPr="001A535A">
          <w:rPr>
            <w:rStyle w:val="Hyperlink"/>
            <w:rFonts w:ascii="Times New Roman" w:hAnsi="Times New Roman" w:cs="Times New Roman"/>
            <w:sz w:val="24"/>
            <w:szCs w:val="24"/>
          </w:rPr>
          <w:t>34 CFR §98.4</w:t>
        </w:r>
      </w:hyperlink>
      <w:r w:rsidRPr="00F86408">
        <w:rPr>
          <w:rFonts w:ascii="Times New Roman" w:hAnsi="Times New Roman" w:cs="Times New Roman"/>
          <w:sz w:val="24"/>
          <w:szCs w:val="24"/>
        </w:rPr>
        <w:t>)</w:t>
      </w:r>
    </w:p>
    <w:p w14:paraId="15E5AFA6" w14:textId="295E36D2" w:rsidR="00F86408" w:rsidRPr="00F86408" w:rsidRDefault="00F86408" w:rsidP="00F86408">
      <w:pPr>
        <w:pStyle w:val="SOPLevel3"/>
        <w:rPr>
          <w:rFonts w:ascii="Times New Roman" w:hAnsi="Times New Roman" w:cs="Times New Roman"/>
          <w:sz w:val="24"/>
          <w:szCs w:val="24"/>
        </w:rPr>
      </w:pPr>
      <w:r w:rsidRPr="00F86408">
        <w:rPr>
          <w:rFonts w:ascii="Times New Roman" w:hAnsi="Times New Roman" w:cs="Times New Roman"/>
          <w:sz w:val="24"/>
          <w:szCs w:val="24"/>
        </w:rPr>
        <w:t>"Psychiatric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 (</w:t>
      </w:r>
      <w:hyperlink r:id="rId11" w:history="1">
        <w:r w:rsidRPr="001A535A">
          <w:rPr>
            <w:rStyle w:val="Hyperlink"/>
            <w:rFonts w:ascii="Times New Roman" w:hAnsi="Times New Roman" w:cs="Times New Roman"/>
            <w:sz w:val="24"/>
            <w:szCs w:val="24"/>
          </w:rPr>
          <w:t>34 CFR §98.4</w:t>
        </w:r>
      </w:hyperlink>
      <w:r w:rsidRPr="00F86408">
        <w:rPr>
          <w:rFonts w:ascii="Times New Roman" w:hAnsi="Times New Roman" w:cs="Times New Roman"/>
          <w:sz w:val="24"/>
          <w:szCs w:val="24"/>
        </w:rPr>
        <w:t>)</w:t>
      </w:r>
    </w:p>
    <w:p w14:paraId="27901FBD" w14:textId="77777777" w:rsidR="00F86408" w:rsidRPr="006A2C71" w:rsidRDefault="00F86408" w:rsidP="00F86408">
      <w:pPr>
        <w:pStyle w:val="SOPLevel1"/>
        <w:rPr>
          <w:rFonts w:ascii="Times New Roman" w:hAnsi="Times New Roman" w:cs="Times New Roman"/>
          <w:szCs w:val="28"/>
        </w:rPr>
      </w:pPr>
      <w:r w:rsidRPr="006A2C71">
        <w:rPr>
          <w:rFonts w:ascii="Times New Roman" w:hAnsi="Times New Roman" w:cs="Times New Roman"/>
          <w:szCs w:val="28"/>
        </w:rPr>
        <w:t>REFERENCES</w:t>
      </w:r>
    </w:p>
    <w:p w14:paraId="5F1E647C" w14:textId="5EBD2C79" w:rsidR="00F86408" w:rsidRPr="00F86408" w:rsidRDefault="009C3E29" w:rsidP="00F86408">
      <w:pPr>
        <w:pStyle w:val="SOPLevel2"/>
        <w:rPr>
          <w:rFonts w:ascii="Times New Roman" w:hAnsi="Times New Roman" w:cs="Times New Roman"/>
          <w:sz w:val="24"/>
          <w:szCs w:val="24"/>
        </w:rPr>
      </w:pPr>
      <w:hyperlink r:id="rId12" w:history="1">
        <w:r w:rsidR="00F86408" w:rsidRPr="00A70886">
          <w:rPr>
            <w:rStyle w:val="Hyperlink"/>
            <w:rFonts w:ascii="Times New Roman" w:hAnsi="Times New Roman" w:cs="Times New Roman"/>
            <w:sz w:val="24"/>
            <w:szCs w:val="24"/>
          </w:rPr>
          <w:t>34 CFR</w:t>
        </w:r>
      </w:hyperlink>
      <w:r w:rsidR="00F86408" w:rsidRPr="00F86408">
        <w:rPr>
          <w:rFonts w:ascii="Times New Roman" w:hAnsi="Times New Roman" w:cs="Times New Roman"/>
          <w:sz w:val="24"/>
          <w:szCs w:val="24"/>
        </w:rPr>
        <w:t xml:space="preserve"> </w:t>
      </w:r>
      <w:hyperlink r:id="rId13" w:history="1">
        <w:r w:rsidR="00F86408" w:rsidRPr="004560C9">
          <w:rPr>
            <w:rStyle w:val="Hyperlink"/>
            <w:rFonts w:ascii="Times New Roman" w:hAnsi="Times New Roman" w:cs="Times New Roman"/>
            <w:sz w:val="24"/>
            <w:szCs w:val="24"/>
          </w:rPr>
          <w:t>§98</w:t>
        </w:r>
      </w:hyperlink>
    </w:p>
    <w:p w14:paraId="2C01C62F" w14:textId="2977D090" w:rsidR="00F86408" w:rsidRPr="00F86408" w:rsidRDefault="009C3E29" w:rsidP="00F86408">
      <w:pPr>
        <w:pStyle w:val="SOPLevel2"/>
        <w:rPr>
          <w:rFonts w:ascii="Times New Roman" w:hAnsi="Times New Roman" w:cs="Times New Roman"/>
          <w:sz w:val="24"/>
          <w:szCs w:val="24"/>
        </w:rPr>
      </w:pPr>
      <w:hyperlink r:id="rId14" w:history="1">
        <w:r w:rsidR="00F86408" w:rsidRPr="00A70886">
          <w:rPr>
            <w:rStyle w:val="Hyperlink"/>
            <w:rFonts w:ascii="Times New Roman" w:hAnsi="Times New Roman" w:cs="Times New Roman"/>
            <w:sz w:val="24"/>
            <w:szCs w:val="24"/>
          </w:rPr>
          <w:t>34 CFR</w:t>
        </w:r>
      </w:hyperlink>
      <w:r w:rsidR="00F86408" w:rsidRPr="00F86408">
        <w:rPr>
          <w:rFonts w:ascii="Times New Roman" w:hAnsi="Times New Roman" w:cs="Times New Roman"/>
          <w:sz w:val="24"/>
          <w:szCs w:val="24"/>
        </w:rPr>
        <w:t xml:space="preserve"> </w:t>
      </w:r>
      <w:hyperlink r:id="rId15" w:history="1">
        <w:r w:rsidR="00F86408" w:rsidRPr="00FB5E85">
          <w:rPr>
            <w:rStyle w:val="Hyperlink"/>
            <w:rFonts w:ascii="Times New Roman" w:hAnsi="Times New Roman" w:cs="Times New Roman"/>
            <w:sz w:val="24"/>
            <w:szCs w:val="24"/>
          </w:rPr>
          <w:t>§99</w:t>
        </w:r>
      </w:hyperlink>
    </w:p>
    <w:p w14:paraId="5B1CCA72" w14:textId="49DDAC9E" w:rsidR="00F86408" w:rsidRPr="00F86408" w:rsidRDefault="009C3E29" w:rsidP="00F86408">
      <w:pPr>
        <w:pStyle w:val="SOPLevel2"/>
        <w:rPr>
          <w:rFonts w:ascii="Times New Roman" w:hAnsi="Times New Roman" w:cs="Times New Roman"/>
          <w:sz w:val="24"/>
          <w:szCs w:val="24"/>
        </w:rPr>
      </w:pPr>
      <w:hyperlink r:id="rId16" w:history="1">
        <w:r w:rsidR="00F86408" w:rsidRPr="00A70886">
          <w:rPr>
            <w:rStyle w:val="Hyperlink"/>
            <w:rFonts w:ascii="Times New Roman" w:hAnsi="Times New Roman" w:cs="Times New Roman"/>
            <w:sz w:val="24"/>
            <w:szCs w:val="24"/>
          </w:rPr>
          <w:t>34 CFR</w:t>
        </w:r>
      </w:hyperlink>
      <w:r w:rsidR="00F86408" w:rsidRPr="00F86408">
        <w:rPr>
          <w:rFonts w:ascii="Times New Roman" w:hAnsi="Times New Roman" w:cs="Times New Roman"/>
          <w:sz w:val="24"/>
          <w:szCs w:val="24"/>
        </w:rPr>
        <w:t xml:space="preserve"> §356</w:t>
      </w:r>
    </w:p>
    <w:p w14:paraId="5F24E476" w14:textId="4BE659F0" w:rsidR="008D62A8" w:rsidRPr="00F86408" w:rsidRDefault="008D62A8" w:rsidP="00012CB8">
      <w:pPr>
        <w:rPr>
          <w:rFonts w:ascii="Times New Roman" w:hAnsi="Times New Roman" w:cs="Times New Roman"/>
          <w:sz w:val="24"/>
          <w:szCs w:val="24"/>
        </w:rPr>
      </w:pPr>
    </w:p>
    <w:sectPr w:rsidR="008D62A8" w:rsidRPr="00F86408" w:rsidSect="00422C9F">
      <w:headerReference w:type="default" r:id="rId17"/>
      <w:footerReference w:type="defaul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41CB" w14:textId="77777777" w:rsidR="000200DD" w:rsidRDefault="000200DD" w:rsidP="00C1774D">
      <w:pPr>
        <w:spacing w:after="0" w:line="240" w:lineRule="auto"/>
      </w:pPr>
      <w:r>
        <w:separator/>
      </w:r>
    </w:p>
  </w:endnote>
  <w:endnote w:type="continuationSeparator" w:id="0">
    <w:p w14:paraId="3302483D" w14:textId="77777777" w:rsidR="000200DD" w:rsidRDefault="000200DD" w:rsidP="00C1774D">
      <w:pPr>
        <w:spacing w:after="0" w:line="240" w:lineRule="auto"/>
      </w:pPr>
      <w:r>
        <w:continuationSeparator/>
      </w:r>
    </w:p>
  </w:endnote>
  <w:endnote w:type="continuationNotice" w:id="1">
    <w:p w14:paraId="2560D156" w14:textId="77777777" w:rsidR="000200DD" w:rsidRDefault="00020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A5E" w14:textId="211F2124"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Attribution-NonCommercial-ShareAlike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E355" w14:textId="77777777" w:rsidR="000200DD" w:rsidRDefault="000200DD" w:rsidP="00C1774D">
      <w:pPr>
        <w:spacing w:after="0" w:line="240" w:lineRule="auto"/>
      </w:pPr>
      <w:r>
        <w:separator/>
      </w:r>
    </w:p>
  </w:footnote>
  <w:footnote w:type="continuationSeparator" w:id="0">
    <w:p w14:paraId="34D8C271" w14:textId="77777777" w:rsidR="000200DD" w:rsidRDefault="000200DD" w:rsidP="00C1774D">
      <w:pPr>
        <w:spacing w:after="0" w:line="240" w:lineRule="auto"/>
      </w:pPr>
      <w:r>
        <w:continuationSeparator/>
      </w:r>
    </w:p>
  </w:footnote>
  <w:footnote w:type="continuationNotice" w:id="1">
    <w:p w14:paraId="22C4E5E4" w14:textId="77777777" w:rsidR="000200DD" w:rsidRDefault="00020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098" w:type="pct"/>
      <w:tblInd w:w="3865" w:type="dxa"/>
      <w:tblLayout w:type="fixed"/>
      <w:tblLook w:val="04A0" w:firstRow="1" w:lastRow="0" w:firstColumn="1" w:lastColumn="0" w:noHBand="0" w:noVBand="1"/>
    </w:tblPr>
    <w:tblGrid>
      <w:gridCol w:w="1406"/>
      <w:gridCol w:w="1203"/>
      <w:gridCol w:w="1798"/>
      <w:gridCol w:w="1386"/>
    </w:tblGrid>
    <w:tr w:rsidR="00991B0C" w:rsidRPr="00396CB8" w14:paraId="18D8AB85" w14:textId="77777777" w:rsidTr="003B54E7">
      <w:trPr>
        <w:cantSplit/>
        <w:trHeight w:hRule="exact" w:val="720"/>
      </w:trPr>
      <w:tc>
        <w:tcPr>
          <w:tcW w:w="5794" w:type="dxa"/>
          <w:gridSpan w:val="4"/>
          <w:vAlign w:val="center"/>
        </w:tcPr>
        <w:p w14:paraId="75960F5F" w14:textId="61D3A590" w:rsidR="00991B0C" w:rsidRPr="00396CB8" w:rsidRDefault="00F86408" w:rsidP="00991B0C">
          <w:pPr>
            <w:pStyle w:val="SOPTitle"/>
            <w:rPr>
              <w:rFonts w:ascii="Times New Roman" w:hAnsi="Times New Roman" w:cs="Times New Roman"/>
            </w:rPr>
          </w:pPr>
          <w:r>
            <w:rPr>
              <w:rFonts w:ascii="Times New Roman" w:hAnsi="Times New Roman" w:cs="Times New Roman"/>
            </w:rPr>
            <w:t xml:space="preserve">INVESTIGATOR GUIDANCE: Additional </w:t>
          </w:r>
          <w:r w:rsidR="003D388C">
            <w:rPr>
              <w:rFonts w:ascii="Times New Roman" w:hAnsi="Times New Roman" w:cs="Times New Roman"/>
            </w:rPr>
            <w:t>Department of Education (</w:t>
          </w:r>
          <w:r>
            <w:rPr>
              <w:rFonts w:ascii="Times New Roman" w:hAnsi="Times New Roman" w:cs="Times New Roman"/>
            </w:rPr>
            <w:t>ED</w:t>
          </w:r>
          <w:r w:rsidR="003D388C">
            <w:rPr>
              <w:rFonts w:ascii="Times New Roman" w:hAnsi="Times New Roman" w:cs="Times New Roman"/>
            </w:rPr>
            <w:t>)</w:t>
          </w:r>
          <w:r>
            <w:rPr>
              <w:rFonts w:ascii="Times New Roman" w:hAnsi="Times New Roman" w:cs="Times New Roman"/>
            </w:rPr>
            <w:t xml:space="preserve"> Obligations</w:t>
          </w:r>
        </w:p>
      </w:tc>
    </w:tr>
    <w:tr w:rsidR="00991B0C" w:rsidRPr="00396CB8" w14:paraId="14A53A09" w14:textId="77777777" w:rsidTr="003B54E7">
      <w:trPr>
        <w:cantSplit/>
        <w:trHeight w:hRule="exact" w:val="280"/>
      </w:trPr>
      <w:tc>
        <w:tcPr>
          <w:tcW w:w="1407" w:type="dxa"/>
          <w:shd w:val="clear" w:color="auto" w:fill="D9D9D9" w:themeFill="background1" w:themeFillShade="D9"/>
          <w:vAlign w:val="center"/>
        </w:tcPr>
        <w:p w14:paraId="4B38D878"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4" w:type="dxa"/>
          <w:shd w:val="clear" w:color="auto" w:fill="D9D9D9" w:themeFill="background1" w:themeFillShade="D9"/>
          <w:vAlign w:val="center"/>
        </w:tcPr>
        <w:p w14:paraId="226B97A4"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991B0C" w:rsidRPr="00396CB8" w14:paraId="72966606" w14:textId="77777777" w:rsidTr="003B54E7">
      <w:trPr>
        <w:cantSplit/>
        <w:trHeight w:hRule="exact" w:val="360"/>
      </w:trPr>
      <w:tc>
        <w:tcPr>
          <w:tcW w:w="1407" w:type="dxa"/>
          <w:vAlign w:val="center"/>
        </w:tcPr>
        <w:p w14:paraId="21B01B60" w14:textId="3482F5EE" w:rsidR="00991B0C" w:rsidRPr="00396CB8" w:rsidRDefault="00F86408" w:rsidP="00991B0C">
          <w:pPr>
            <w:pStyle w:val="SOPTableItemBold"/>
            <w:rPr>
              <w:rFonts w:ascii="Times New Roman" w:hAnsi="Times New Roman" w:cs="Times New Roman"/>
              <w:sz w:val="22"/>
              <w:szCs w:val="22"/>
            </w:rPr>
          </w:pPr>
          <w:r>
            <w:rPr>
              <w:rFonts w:ascii="Times New Roman" w:hAnsi="Times New Roman" w:cs="Times New Roman"/>
              <w:sz w:val="22"/>
              <w:szCs w:val="22"/>
            </w:rPr>
            <w:t>HRP-813</w:t>
          </w:r>
        </w:p>
      </w:tc>
      <w:tc>
        <w:tcPr>
          <w:tcW w:w="1203" w:type="dxa"/>
          <w:vAlign w:val="center"/>
        </w:tcPr>
        <w:p w14:paraId="7C16FCE0" w14:textId="036972AD" w:rsidR="00991B0C" w:rsidRPr="00396CB8" w:rsidRDefault="00F86408" w:rsidP="00991B0C">
          <w:pPr>
            <w:pStyle w:val="SOPTableItemBold"/>
            <w:rPr>
              <w:rFonts w:ascii="Times New Roman" w:hAnsi="Times New Roman" w:cs="Times New Roman"/>
              <w:sz w:val="22"/>
              <w:szCs w:val="22"/>
            </w:rPr>
          </w:pPr>
          <w:r>
            <w:rPr>
              <w:rFonts w:ascii="Times New Roman" w:hAnsi="Times New Roman" w:cs="Times New Roman"/>
              <w:sz w:val="22"/>
              <w:szCs w:val="22"/>
            </w:rPr>
            <w:t>00</w:t>
          </w:r>
          <w:r w:rsidR="002E4F0E">
            <w:rPr>
              <w:rFonts w:ascii="Times New Roman" w:hAnsi="Times New Roman" w:cs="Times New Roman"/>
              <w:sz w:val="22"/>
              <w:szCs w:val="22"/>
            </w:rPr>
            <w:t>2</w:t>
          </w:r>
        </w:p>
      </w:tc>
      <w:tc>
        <w:tcPr>
          <w:tcW w:w="1798" w:type="dxa"/>
          <w:tcMar>
            <w:left w:w="0" w:type="dxa"/>
            <w:right w:w="0" w:type="dxa"/>
          </w:tcMar>
          <w:vAlign w:val="center"/>
        </w:tcPr>
        <w:p w14:paraId="18F016C3" w14:textId="0EB4AD40" w:rsidR="00991B0C" w:rsidRPr="00396CB8" w:rsidRDefault="002E4F0E" w:rsidP="00991B0C">
          <w:pPr>
            <w:pStyle w:val="SOPTableItemBold"/>
            <w:rPr>
              <w:rFonts w:ascii="Times New Roman" w:hAnsi="Times New Roman" w:cs="Times New Roman"/>
              <w:sz w:val="22"/>
              <w:szCs w:val="22"/>
            </w:rPr>
          </w:pPr>
          <w:r>
            <w:rPr>
              <w:rFonts w:ascii="Times New Roman" w:hAnsi="Times New Roman" w:cs="Times New Roman"/>
              <w:sz w:val="22"/>
              <w:szCs w:val="22"/>
            </w:rPr>
            <w:t>December 11</w:t>
          </w:r>
          <w:r w:rsidR="003B54E7">
            <w:rPr>
              <w:rFonts w:ascii="Times New Roman" w:hAnsi="Times New Roman" w:cs="Times New Roman"/>
              <w:sz w:val="22"/>
              <w:szCs w:val="22"/>
            </w:rPr>
            <w:t>, 2020</w:t>
          </w:r>
        </w:p>
      </w:tc>
      <w:tc>
        <w:tcPr>
          <w:tcW w:w="1384" w:type="dxa"/>
          <w:vAlign w:val="center"/>
        </w:tcPr>
        <w:p w14:paraId="4DA5F435" w14:textId="0607F452" w:rsidR="00991B0C" w:rsidRPr="00F86408" w:rsidRDefault="00F86408" w:rsidP="00991B0C">
          <w:pPr>
            <w:pStyle w:val="SOPTableItemBold"/>
            <w:rPr>
              <w:rFonts w:ascii="Times New Roman" w:hAnsi="Times New Roman" w:cs="Times New Roman"/>
              <w:sz w:val="24"/>
              <w:szCs w:val="24"/>
            </w:rPr>
          </w:pPr>
          <w:r w:rsidRPr="00F86408">
            <w:rPr>
              <w:rFonts w:ascii="Times New Roman" w:hAnsi="Times New Roman" w:cs="Times New Roman"/>
              <w:sz w:val="24"/>
              <w:szCs w:val="24"/>
            </w:rPr>
            <w:t xml:space="preserve">Page </w:t>
          </w:r>
          <w:r w:rsidRPr="00F86408">
            <w:rPr>
              <w:rFonts w:ascii="Times New Roman" w:hAnsi="Times New Roman" w:cs="Times New Roman"/>
              <w:sz w:val="24"/>
              <w:szCs w:val="24"/>
            </w:rPr>
            <w:fldChar w:fldCharType="begin"/>
          </w:r>
          <w:r w:rsidRPr="00F86408">
            <w:rPr>
              <w:rFonts w:ascii="Times New Roman" w:hAnsi="Times New Roman" w:cs="Times New Roman"/>
              <w:sz w:val="24"/>
              <w:szCs w:val="24"/>
            </w:rPr>
            <w:instrText xml:space="preserve"> PAGE  \* Arabic  \* MERGEFORMAT </w:instrText>
          </w:r>
          <w:r w:rsidRPr="00F86408">
            <w:rPr>
              <w:rFonts w:ascii="Times New Roman" w:hAnsi="Times New Roman" w:cs="Times New Roman"/>
              <w:sz w:val="24"/>
              <w:szCs w:val="24"/>
            </w:rPr>
            <w:fldChar w:fldCharType="separate"/>
          </w:r>
          <w:r w:rsidR="00C04FAD">
            <w:rPr>
              <w:rFonts w:ascii="Times New Roman" w:hAnsi="Times New Roman" w:cs="Times New Roman"/>
              <w:sz w:val="24"/>
              <w:szCs w:val="24"/>
            </w:rPr>
            <w:t>2</w:t>
          </w:r>
          <w:r w:rsidRPr="00F86408">
            <w:rPr>
              <w:rFonts w:ascii="Times New Roman" w:hAnsi="Times New Roman" w:cs="Times New Roman"/>
              <w:sz w:val="24"/>
              <w:szCs w:val="24"/>
            </w:rPr>
            <w:fldChar w:fldCharType="end"/>
          </w:r>
          <w:r w:rsidRPr="00F86408">
            <w:rPr>
              <w:rFonts w:ascii="Times New Roman" w:hAnsi="Times New Roman" w:cs="Times New Roman"/>
              <w:sz w:val="24"/>
              <w:szCs w:val="24"/>
            </w:rPr>
            <w:t xml:space="preserve"> of </w:t>
          </w:r>
          <w:r w:rsidRPr="00F86408">
            <w:rPr>
              <w:rFonts w:ascii="Times New Roman" w:hAnsi="Times New Roman" w:cs="Times New Roman"/>
              <w:sz w:val="24"/>
              <w:szCs w:val="24"/>
            </w:rPr>
            <w:fldChar w:fldCharType="begin"/>
          </w:r>
          <w:r w:rsidRPr="00F86408">
            <w:rPr>
              <w:rFonts w:ascii="Times New Roman" w:hAnsi="Times New Roman" w:cs="Times New Roman"/>
              <w:sz w:val="24"/>
              <w:szCs w:val="24"/>
            </w:rPr>
            <w:instrText xml:space="preserve"> NUMPAGES  \* Arabic  \* MERGEFORMAT </w:instrText>
          </w:r>
          <w:r w:rsidRPr="00F86408">
            <w:rPr>
              <w:rFonts w:ascii="Times New Roman" w:hAnsi="Times New Roman" w:cs="Times New Roman"/>
              <w:sz w:val="24"/>
              <w:szCs w:val="24"/>
            </w:rPr>
            <w:fldChar w:fldCharType="separate"/>
          </w:r>
          <w:r w:rsidR="00C04FAD">
            <w:rPr>
              <w:rFonts w:ascii="Times New Roman" w:hAnsi="Times New Roman" w:cs="Times New Roman"/>
              <w:sz w:val="24"/>
              <w:szCs w:val="24"/>
            </w:rPr>
            <w:t>5</w:t>
          </w:r>
          <w:r w:rsidRPr="00F86408">
            <w:rPr>
              <w:rFonts w:ascii="Times New Roman" w:hAnsi="Times New Roman" w:cs="Times New Roman"/>
              <w:sz w:val="24"/>
              <w:szCs w:val="24"/>
            </w:rPr>
            <w:fldChar w:fldCharType="end"/>
          </w:r>
        </w:p>
      </w:tc>
    </w:tr>
  </w:tbl>
  <w:p w14:paraId="5D286988" w14:textId="33C9DF4F" w:rsidR="00C1774D" w:rsidRPr="00396CB8" w:rsidRDefault="00991B0C">
    <w:pPr>
      <w:pStyle w:val="Header"/>
      <w:rPr>
        <w:rFonts w:ascii="Times New Roman" w:hAnsi="Times New Roman" w:cs="Times New Roman"/>
        <w:sz w:val="24"/>
        <w:szCs w:val="24"/>
      </w:rPr>
    </w:pPr>
    <w:r w:rsidRPr="00396CB8">
      <w:rPr>
        <w:rFonts w:ascii="Times New Roman" w:hAnsi="Times New Roman" w:cs="Times New Roman"/>
        <w:noProof/>
        <w:sz w:val="24"/>
        <w:szCs w:val="24"/>
      </w:rPr>
      <w:drawing>
        <wp:anchor distT="0" distB="0" distL="114300" distR="114300" simplePos="0" relativeHeight="251658240" behindDoc="0" locked="0" layoutInCell="1" allowOverlap="1" wp14:anchorId="5EF2332B" wp14:editId="79D179BA">
          <wp:simplePos x="0" y="0"/>
          <wp:positionH relativeFrom="margin">
            <wp:posOffset>-371475</wp:posOffset>
          </wp:positionH>
          <wp:positionV relativeFrom="paragraph">
            <wp:posOffset>-869950</wp:posOffset>
          </wp:positionV>
          <wp:extent cx="2357438" cy="871905"/>
          <wp:effectExtent l="0" t="0" r="5080"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360889" cy="8731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4D"/>
    <w:rsid w:val="00012CB8"/>
    <w:rsid w:val="000200DD"/>
    <w:rsid w:val="00092E47"/>
    <w:rsid w:val="00115B6E"/>
    <w:rsid w:val="001A535A"/>
    <w:rsid w:val="00283A83"/>
    <w:rsid w:val="002E0DAA"/>
    <w:rsid w:val="002E4F0E"/>
    <w:rsid w:val="00396CB8"/>
    <w:rsid w:val="003B54E7"/>
    <w:rsid w:val="003D388C"/>
    <w:rsid w:val="00422C9F"/>
    <w:rsid w:val="004560C9"/>
    <w:rsid w:val="00577C99"/>
    <w:rsid w:val="006A2C71"/>
    <w:rsid w:val="0084779F"/>
    <w:rsid w:val="00852791"/>
    <w:rsid w:val="00871196"/>
    <w:rsid w:val="008D53A5"/>
    <w:rsid w:val="008D62A8"/>
    <w:rsid w:val="009549A3"/>
    <w:rsid w:val="00991B0C"/>
    <w:rsid w:val="009C3E29"/>
    <w:rsid w:val="00A239A2"/>
    <w:rsid w:val="00A70886"/>
    <w:rsid w:val="00BF6D14"/>
    <w:rsid w:val="00C04FAD"/>
    <w:rsid w:val="00C1774D"/>
    <w:rsid w:val="00CD7AC5"/>
    <w:rsid w:val="00D22F49"/>
    <w:rsid w:val="00E16246"/>
    <w:rsid w:val="00E237B7"/>
    <w:rsid w:val="00E27B2E"/>
    <w:rsid w:val="00F74EF8"/>
    <w:rsid w:val="00F81ACF"/>
    <w:rsid w:val="00F86408"/>
    <w:rsid w:val="00FB254C"/>
    <w:rsid w:val="00FB5E85"/>
    <w:rsid w:val="00FD483D"/>
    <w:rsid w:val="6489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E9DDC"/>
  <w15:chartTrackingRefBased/>
  <w15:docId w15:val="{BEF3F3CB-9AC6-47B8-8ECB-FF81BB3F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styleId="CommentReference">
    <w:name w:val="annotation reference"/>
    <w:basedOn w:val="DefaultParagraphFont"/>
    <w:uiPriority w:val="99"/>
    <w:semiHidden/>
    <w:unhideWhenUsed/>
    <w:rsid w:val="003D388C"/>
    <w:rPr>
      <w:sz w:val="16"/>
      <w:szCs w:val="16"/>
    </w:rPr>
  </w:style>
  <w:style w:type="paragraph" w:styleId="CommentText">
    <w:name w:val="annotation text"/>
    <w:basedOn w:val="Normal"/>
    <w:link w:val="CommentTextChar"/>
    <w:uiPriority w:val="99"/>
    <w:semiHidden/>
    <w:unhideWhenUsed/>
    <w:rsid w:val="003D388C"/>
    <w:pPr>
      <w:spacing w:line="240" w:lineRule="auto"/>
    </w:pPr>
    <w:rPr>
      <w:sz w:val="20"/>
      <w:szCs w:val="20"/>
    </w:rPr>
  </w:style>
  <w:style w:type="character" w:customStyle="1" w:styleId="CommentTextChar">
    <w:name w:val="Comment Text Char"/>
    <w:basedOn w:val="DefaultParagraphFont"/>
    <w:link w:val="CommentText"/>
    <w:uiPriority w:val="99"/>
    <w:semiHidden/>
    <w:rsid w:val="003D388C"/>
    <w:rPr>
      <w:sz w:val="20"/>
      <w:szCs w:val="20"/>
    </w:rPr>
  </w:style>
  <w:style w:type="paragraph" w:styleId="CommentSubject">
    <w:name w:val="annotation subject"/>
    <w:basedOn w:val="CommentText"/>
    <w:next w:val="CommentText"/>
    <w:link w:val="CommentSubjectChar"/>
    <w:uiPriority w:val="99"/>
    <w:semiHidden/>
    <w:unhideWhenUsed/>
    <w:rsid w:val="003D388C"/>
    <w:rPr>
      <w:b/>
      <w:bCs/>
    </w:rPr>
  </w:style>
  <w:style w:type="character" w:customStyle="1" w:styleId="CommentSubjectChar">
    <w:name w:val="Comment Subject Char"/>
    <w:basedOn w:val="CommentTextChar"/>
    <w:link w:val="CommentSubject"/>
    <w:uiPriority w:val="99"/>
    <w:semiHidden/>
    <w:rsid w:val="003D388C"/>
    <w:rPr>
      <w:b/>
      <w:bCs/>
      <w:sz w:val="20"/>
      <w:szCs w:val="20"/>
    </w:rPr>
  </w:style>
  <w:style w:type="paragraph" w:styleId="BalloonText">
    <w:name w:val="Balloon Text"/>
    <w:basedOn w:val="Normal"/>
    <w:link w:val="BalloonTextChar"/>
    <w:uiPriority w:val="99"/>
    <w:semiHidden/>
    <w:unhideWhenUsed/>
    <w:rsid w:val="003D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8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text-idx?SID=8ced28bdddbd183583c92531fb05288e&amp;mc=true&amp;node=pt34.1.98&amp;rgn=div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text-idx?SID=8ced28bdddbd183583c92531fb05288e&amp;mc=true&amp;tpl=/ecfrbrowse/Title34/34tab_02.t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text-idx?SID=8ced28bdddbd183583c92531fb05288e&amp;mc=true&amp;tpl=/ecfrbrowse/Title34/34tab_02.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text-idx?SID=8ced28bdddbd183583c92531fb05288e&amp;mc=true&amp;node=se34.1.98_14&amp;rgn=div8" TargetMode="External"/><Relationship Id="rId5" Type="http://schemas.openxmlformats.org/officeDocument/2006/relationships/styles" Target="styles.xml"/><Relationship Id="rId15" Type="http://schemas.openxmlformats.org/officeDocument/2006/relationships/hyperlink" Target="https://www.ecfr.gov/cgi-bin/text-idx?SID=8ced28bdddbd183583c92531fb05288e&amp;mc=true&amp;node=pt34.1.99&amp;rgn=div5" TargetMode="External"/><Relationship Id="rId10" Type="http://schemas.openxmlformats.org/officeDocument/2006/relationships/hyperlink" Target="https://www.ecfr.gov/cgi-bin/text-idx?SID=8ced28bdddbd183583c92531fb05288e&amp;mc=true&amp;node=se34.1.98_14&amp;rgn=div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8ced28bdddbd183583c92531fb05288e&amp;mc=true&amp;tpl=/ecfrbrowse/Title34/34tab_02.t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59B7A-8314-4E33-8557-DA7C60243CF5}">
  <ds:schemaRefs>
    <ds:schemaRef ds:uri="http://schemas.microsoft.com/office/2006/metadata/properties"/>
    <ds:schemaRef ds:uri="http://schemas.microsoft.com/office/infopath/2007/PartnerControls"/>
    <ds:schemaRef ds:uri="309addef-a496-44fa-9cff-943630a3e9f0"/>
  </ds:schemaRefs>
</ds:datastoreItem>
</file>

<file path=customXml/itemProps2.xml><?xml version="1.0" encoding="utf-8"?>
<ds:datastoreItem xmlns:ds="http://schemas.openxmlformats.org/officeDocument/2006/customXml" ds:itemID="{70BCBA45-AC88-46E9-B7E0-968AD2A0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6EF93-0EFB-4E1B-A198-4468C26EC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McClung,Kirstie</cp:lastModifiedBy>
  <cp:revision>6</cp:revision>
  <dcterms:created xsi:type="dcterms:W3CDTF">2020-10-17T16:37:00Z</dcterms:created>
  <dcterms:modified xsi:type="dcterms:W3CDTF">2020-12-11T16:25:00Z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12800</vt:r8>
  </property>
  <property fmtid="{D5CDD505-2E9C-101B-9397-08002B2CF9AE}" pid="4" name="ComplianceAssetId">
    <vt:lpwstr/>
  </property>
</Properties>
</file>